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87" w:rsidRPr="00083E87" w:rsidRDefault="00083E87" w:rsidP="00083E87">
      <w:pPr>
        <w:rPr>
          <w:rFonts w:ascii="Verdana" w:hAnsi="Verdana"/>
          <w:sz w:val="20"/>
          <w:szCs w:val="20"/>
          <w:lang w:val="en-US"/>
        </w:rPr>
      </w:pPr>
      <w:r>
        <w:rPr>
          <w:rFonts w:ascii="Verdana" w:hAnsi="Verdana"/>
          <w:sz w:val="20"/>
          <w:szCs w:val="20"/>
        </w:rPr>
        <w:fldChar w:fldCharType="begin"/>
      </w:r>
      <w:r w:rsidRPr="00083E87">
        <w:rPr>
          <w:rFonts w:ascii="Verdana" w:hAnsi="Verdana"/>
          <w:sz w:val="20"/>
          <w:szCs w:val="20"/>
          <w:lang w:val="en-US"/>
        </w:rPr>
        <w:instrText xml:space="preserve"> HYPERLINK "" \o "Science translational medicine." \t "blank" </w:instrText>
      </w:r>
      <w:r>
        <w:rPr>
          <w:rFonts w:ascii="Verdana" w:hAnsi="Verdana"/>
          <w:sz w:val="20"/>
          <w:szCs w:val="20"/>
        </w:rPr>
        <w:fldChar w:fldCharType="separate"/>
      </w:r>
      <w:r w:rsidRPr="00083E87">
        <w:rPr>
          <w:rStyle w:val="Hyperlink"/>
          <w:rFonts w:ascii="Verdana" w:hAnsi="Verdana"/>
          <w:sz w:val="20"/>
          <w:szCs w:val="20"/>
          <w:lang w:val="en-US"/>
        </w:rPr>
        <w:t>Sci Transl Med.</w:t>
      </w:r>
      <w:r>
        <w:rPr>
          <w:rFonts w:ascii="Verdana" w:hAnsi="Verdana"/>
          <w:sz w:val="20"/>
          <w:szCs w:val="20"/>
        </w:rPr>
        <w:fldChar w:fldCharType="end"/>
      </w:r>
      <w:r w:rsidRPr="00083E87">
        <w:rPr>
          <w:rFonts w:ascii="Verdana" w:hAnsi="Verdana"/>
          <w:sz w:val="20"/>
          <w:szCs w:val="20"/>
          <w:lang w:val="en-US"/>
        </w:rPr>
        <w:t xml:space="preserve"> 2011 Jul 20</w:t>
      </w:r>
      <w:proofErr w:type="gramStart"/>
      <w:r w:rsidRPr="00083E87">
        <w:rPr>
          <w:rFonts w:ascii="Verdana" w:hAnsi="Verdana"/>
          <w:sz w:val="20"/>
          <w:szCs w:val="20"/>
          <w:lang w:val="en-US"/>
        </w:rPr>
        <w:t>;3</w:t>
      </w:r>
      <w:proofErr w:type="gramEnd"/>
      <w:r w:rsidRPr="00083E87">
        <w:rPr>
          <w:rFonts w:ascii="Verdana" w:hAnsi="Verdana"/>
          <w:sz w:val="20"/>
          <w:szCs w:val="20"/>
          <w:lang w:val="en-US"/>
        </w:rPr>
        <w:t>(92):92ra66. doi: 10.1126/scitranslmed.3002543.</w:t>
      </w:r>
    </w:p>
    <w:p w:rsidR="00083E87" w:rsidRPr="00083E87" w:rsidRDefault="00083E87" w:rsidP="00083E87">
      <w:pPr>
        <w:pStyle w:val="berschrift1"/>
        <w:rPr>
          <w:rFonts w:ascii="Verdana" w:eastAsiaTheme="minorHAnsi" w:hAnsi="Verdana"/>
          <w:lang w:val="en-US"/>
        </w:rPr>
      </w:pPr>
      <w:r w:rsidRPr="00083E87">
        <w:rPr>
          <w:rFonts w:ascii="Verdana" w:eastAsiaTheme="minorHAnsi" w:hAnsi="Verdana"/>
          <w:lang w:val="en-US"/>
        </w:rPr>
        <w:t xml:space="preserve">Recurrent </w:t>
      </w:r>
      <w:r w:rsidRPr="00083E87">
        <w:rPr>
          <w:rStyle w:val="highlight"/>
          <w:rFonts w:ascii="Verdana" w:eastAsiaTheme="minorHAnsi" w:hAnsi="Verdana"/>
          <w:lang w:val="en-US"/>
        </w:rPr>
        <w:t>GNAS</w:t>
      </w:r>
      <w:r w:rsidRPr="00083E87">
        <w:rPr>
          <w:rFonts w:ascii="Verdana" w:eastAsiaTheme="minorHAnsi" w:hAnsi="Verdana"/>
          <w:lang w:val="en-US"/>
        </w:rPr>
        <w:t xml:space="preserve"> mutations define an unexpected pathway for pancreatic cyst development.</w:t>
      </w:r>
    </w:p>
    <w:p w:rsidR="00083E87" w:rsidRPr="00083E87" w:rsidRDefault="00083E87" w:rsidP="00083E87">
      <w:pPr>
        <w:rPr>
          <w:rFonts w:ascii="Verdana" w:hAnsi="Verdana"/>
          <w:sz w:val="20"/>
          <w:szCs w:val="20"/>
          <w:lang w:val="en-US"/>
        </w:rPr>
      </w:pPr>
      <w:r>
        <w:rPr>
          <w:rFonts w:ascii="Verdana" w:hAnsi="Verdana"/>
          <w:sz w:val="20"/>
          <w:szCs w:val="20"/>
        </w:rPr>
        <w:fldChar w:fldCharType="begin"/>
      </w:r>
      <w:r w:rsidRPr="00083E87">
        <w:rPr>
          <w:rFonts w:ascii="Verdana" w:hAnsi="Verdana"/>
          <w:sz w:val="20"/>
          <w:szCs w:val="20"/>
          <w:lang w:val="en-US"/>
        </w:rPr>
        <w:instrText xml:space="preserve"> HYPERLINK "/pubmed?term=Wu%20J%5BAuthor%5D&amp;cauthor=true&amp;cauthor_uid=21775669"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Wu J</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"/pubmed?term=Matthaei%20H%5BAuthor%5D&amp;cauthor=true&amp;cauthor_uid=21775669" \t "blank" </w:instrText>
      </w:r>
      <w:r>
        <w:rPr>
          <w:rFonts w:ascii="Verdana" w:hAnsi="Verdana"/>
          <w:sz w:val="20"/>
          <w:szCs w:val="20"/>
        </w:rPr>
        <w:fldChar w:fldCharType="separate"/>
      </w:r>
      <w:r w:rsidRPr="00083E87">
        <w:rPr>
          <w:rStyle w:val="highlight"/>
          <w:rFonts w:ascii="Verdana" w:hAnsi="Verdana"/>
          <w:color w:val="0000FF"/>
          <w:sz w:val="20"/>
          <w:szCs w:val="20"/>
          <w:u w:val="single"/>
          <w:lang w:val="en-US"/>
        </w:rPr>
        <w:t>Matthaei</w:t>
      </w:r>
      <w:r w:rsidRPr="00083E87">
        <w:rPr>
          <w:rStyle w:val="Hyperlink"/>
          <w:rFonts w:ascii="Verdana" w:hAnsi="Verdana"/>
          <w:sz w:val="20"/>
          <w:szCs w:val="20"/>
          <w:lang w:val="en-US"/>
        </w:rPr>
        <w:t xml:space="preserve"> H</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"/pubmed?term=Maitra%20A%5BAuthor%5D&amp;cauthor=true&amp;cauthor_uid=21775669"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Maitra A</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"/pubmed?term=Dal%20Molin%20M%5BAuthor%5D&amp;cauthor=true&amp;cauthor_uid=21775669"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Dal Molin M</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"/pubmed?term=Wood%20LD%5BAuthor%5D&amp;cauthor=true&amp;cauthor_uid=21775669"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Wood LD</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"/pubmed?term=Eshleman%20JR%5BAuthor%5D&amp;cauthor=true&amp;cauthor_uid=21775669"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Eshleman JR</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"/pubmed?term=Goggins%20M%5BAuthor%5D&amp;cauthor=true&amp;cauthor_uid=21775669"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Goggins M</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"/pubmed?term=Canto%20MI%5BAuthor%5D&amp;cauthor=true&amp;cauthor_uid=21775669"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Canto MI</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"/pubmed?term=Schulick%20RD%5BAuthor%5D&amp;cauthor=true&amp;cauthor_uid=21775669"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Schulick RD</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"/pubmed?term=Edil%20BH%5BAuthor%5D&amp;cauthor=true&amp;cauthor_uid=21775669"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Edil BH</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"/pubmed?term=Wolfgang%20CL%5BAuthor%5D&amp;cauthor=true&amp;cauthor_uid=21775669"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Wolfgang CL</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"/pubmed?term=Klein%20AP%5BAuthor%5D&amp;cauthor=true&amp;cauthor_uid=21775669"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Klein AP</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"/pubmed?term=Diaz%20LA%20Jr%5BAuthor%5D&amp;cauthor=true&amp;cauthor_uid=21775669"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Diaz LA Jr</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"/pubmed?term=Allen%20PJ%5BAuthor%5D&amp;cauthor=true&amp;cauthor_uid=21775669"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Allen PJ</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"/pubmed?term=Schmidt%20CM%5BAuthor%5D&amp;cauthor=true&amp;cauthor_uid=21775669"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Schmidt CM</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"/pubmed?term=Kinzler%20KW%5BAuthor%5D&amp;cauthor=true&amp;cauthor_uid=21775669"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Kinzler KW</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"/pubmed?term=Papadopoulos%20N%5BAuthor%5D&amp;cauthor=true&amp;cauthor_uid=21775669"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Papadopoulos N</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"/pubmed?term=Hruban%20RH%5BAuthor%5D&amp;cauthor=true&amp;cauthor_uid=21775669"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Hruban RH</w:t>
      </w:r>
      <w:r>
        <w:rPr>
          <w:rFonts w:ascii="Verdana" w:hAnsi="Verdana"/>
          <w:sz w:val="20"/>
          <w:szCs w:val="20"/>
        </w:rPr>
        <w:fldChar w:fldCharType="end"/>
      </w:r>
      <w:r w:rsidRPr="00083E87">
        <w:rPr>
          <w:rFonts w:ascii="Verdana" w:hAnsi="Verdana"/>
          <w:sz w:val="20"/>
          <w:szCs w:val="20"/>
          <w:lang w:val="en-US"/>
        </w:rPr>
        <w:t xml:space="preserve">, </w:t>
      </w:r>
      <w:r>
        <w:rPr>
          <w:rFonts w:ascii="Verdana" w:hAnsi="Verdana"/>
          <w:sz w:val="20"/>
          <w:szCs w:val="20"/>
        </w:rPr>
        <w:fldChar w:fldCharType="begin"/>
      </w:r>
      <w:r w:rsidRPr="00083E87">
        <w:rPr>
          <w:rFonts w:ascii="Verdana" w:hAnsi="Verdana"/>
          <w:sz w:val="20"/>
          <w:szCs w:val="20"/>
          <w:lang w:val="en-US"/>
        </w:rPr>
        <w:instrText xml:space="preserve"> HYPERLINK "/pubmed?term=Vogelstein%20B%5BAuthor%5D&amp;cauthor=true&amp;cauthor_uid=21775669" \t "blank" </w:instrText>
      </w:r>
      <w:r>
        <w:rPr>
          <w:rFonts w:ascii="Verdana" w:hAnsi="Verdana"/>
          <w:sz w:val="20"/>
          <w:szCs w:val="20"/>
        </w:rPr>
        <w:fldChar w:fldCharType="separate"/>
      </w:r>
      <w:r w:rsidRPr="00083E87">
        <w:rPr>
          <w:rStyle w:val="Hyperlink"/>
          <w:rFonts w:ascii="Verdana" w:hAnsi="Verdana"/>
          <w:sz w:val="20"/>
          <w:szCs w:val="20"/>
          <w:lang w:val="en-US"/>
        </w:rPr>
        <w:t>Vogelstein B</w:t>
      </w:r>
      <w:r>
        <w:rPr>
          <w:rFonts w:ascii="Verdana" w:hAnsi="Verdana"/>
          <w:sz w:val="20"/>
          <w:szCs w:val="20"/>
        </w:rPr>
        <w:fldChar w:fldCharType="end"/>
      </w:r>
      <w:r w:rsidRPr="00083E87">
        <w:rPr>
          <w:rFonts w:ascii="Verdana" w:hAnsi="Verdana"/>
          <w:sz w:val="20"/>
          <w:szCs w:val="20"/>
          <w:lang w:val="en-US"/>
        </w:rPr>
        <w:t>.</w:t>
      </w:r>
    </w:p>
    <w:p w:rsidR="00083E87" w:rsidRPr="00083E87" w:rsidRDefault="00083E87" w:rsidP="00083E87">
      <w:pPr>
        <w:pStyle w:val="berschrift3"/>
        <w:rPr>
          <w:rFonts w:ascii="Verdana" w:eastAsiaTheme="minorHAnsi" w:hAnsi="Verdana"/>
          <w:lang w:val="en-US"/>
        </w:rPr>
      </w:pPr>
      <w:r w:rsidRPr="00083E87">
        <w:rPr>
          <w:rFonts w:ascii="Verdana" w:eastAsiaTheme="minorHAnsi" w:hAnsi="Verdana"/>
          <w:lang w:val="en-US"/>
        </w:rPr>
        <w:t>Source</w:t>
      </w:r>
    </w:p>
    <w:p w:rsidR="00083E87" w:rsidRPr="00083E87" w:rsidRDefault="00083E87" w:rsidP="00083E87">
      <w:pPr>
        <w:pStyle w:val="StandardWeb"/>
        <w:rPr>
          <w:rFonts w:ascii="Verdana" w:hAnsi="Verdana"/>
          <w:sz w:val="20"/>
          <w:szCs w:val="20"/>
          <w:lang w:val="en-US"/>
        </w:rPr>
      </w:pPr>
      <w:r w:rsidRPr="00083E87">
        <w:rPr>
          <w:rFonts w:ascii="Verdana" w:hAnsi="Verdana"/>
          <w:sz w:val="20"/>
          <w:szCs w:val="20"/>
          <w:lang w:val="en-US"/>
        </w:rPr>
        <w:t>Ludwig Center for Cancer Genetics and Howard Hughes Medical Institutions, Johns Hopkins Kimmel Cancer Center, Baltimore, MD 21231, USA.</w:t>
      </w:r>
    </w:p>
    <w:p w:rsidR="00083E87" w:rsidRDefault="00083E87" w:rsidP="00083E87">
      <w:pPr>
        <w:pStyle w:val="berschrift3"/>
        <w:rPr>
          <w:rFonts w:ascii="Verdana" w:eastAsiaTheme="minorHAnsi" w:hAnsi="Verdana"/>
        </w:rPr>
      </w:pPr>
      <w:r>
        <w:rPr>
          <w:rFonts w:ascii="Verdana" w:eastAsiaTheme="minorHAnsi" w:hAnsi="Verdana"/>
        </w:rPr>
        <w:t>Abstract</w:t>
      </w:r>
    </w:p>
    <w:p w:rsidR="00083E87" w:rsidRPr="00083E87" w:rsidRDefault="00083E87" w:rsidP="00083E87">
      <w:pPr>
        <w:pStyle w:val="StandardWeb"/>
        <w:rPr>
          <w:rFonts w:ascii="Verdana" w:hAnsi="Verdana"/>
          <w:sz w:val="20"/>
          <w:szCs w:val="20"/>
          <w:lang w:val="en-US"/>
        </w:rPr>
      </w:pPr>
      <w:r w:rsidRPr="00083E87">
        <w:rPr>
          <w:rFonts w:ascii="Verdana" w:hAnsi="Verdana"/>
          <w:sz w:val="20"/>
          <w:szCs w:val="20"/>
          <w:lang w:val="en-US"/>
        </w:rPr>
        <w:t xml:space="preserve">More than 2% of the adult U.S. population harbors a pancreatic cyst. These often pose a difficult management problem because conventional criteria cannot always distinguish cysts with malignant potential from those that are innocuous. One of the most common cystic neoplasms of the pancreas, and a bona fide precursor to invasive adenocarcinoma, is called intraductal papillary mucinous neoplasm (IPMN). To help reveal the pathogenesis of these lesions, we purified the DNA from IPMN cyst fluids from 19 patients and searched for mutations in 169 genes commonly altered in human cancers. In addition to the expected KRAS mutations, we identified recurrent mutations at codon 201 of </w:t>
      </w:r>
      <w:r w:rsidRPr="00083E87">
        <w:rPr>
          <w:rStyle w:val="highlight"/>
          <w:rFonts w:ascii="Verdana" w:hAnsi="Verdana"/>
          <w:sz w:val="20"/>
          <w:szCs w:val="20"/>
          <w:lang w:val="en-US"/>
        </w:rPr>
        <w:t>GNAS</w:t>
      </w:r>
      <w:r w:rsidRPr="00083E87">
        <w:rPr>
          <w:rFonts w:ascii="Verdana" w:hAnsi="Verdana"/>
          <w:sz w:val="20"/>
          <w:szCs w:val="20"/>
          <w:lang w:val="en-US"/>
        </w:rPr>
        <w:t xml:space="preserve">. A larger number (113) of additional IPMNs were then analyzed to determine the prevalence of KRAS and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In total, we found that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were present in 66% of IPMNs and that either KRAS or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could be identified in 96%. In eight cases, we could investigate invasive adenocarcinomas that developed in association with IPMNs containing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In seven of these eight cases, the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present in the IPMNs were also found in the invasive lesion.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were not found in other types of cystic neoplasms of the pancreas or in invasive adenocarcinomas not associated with IPMNs. In addition to defining a new pathway for pancreatic neoplasia, these data suggest that </w:t>
      </w:r>
      <w:r w:rsidRPr="00083E87">
        <w:rPr>
          <w:rStyle w:val="highlight"/>
          <w:rFonts w:ascii="Verdana" w:hAnsi="Verdana"/>
          <w:sz w:val="20"/>
          <w:szCs w:val="20"/>
          <w:lang w:val="en-US"/>
        </w:rPr>
        <w:t>GNAS</w:t>
      </w:r>
      <w:r w:rsidRPr="00083E87">
        <w:rPr>
          <w:rFonts w:ascii="Verdana" w:hAnsi="Verdana"/>
          <w:sz w:val="20"/>
          <w:szCs w:val="20"/>
          <w:lang w:val="en-US"/>
        </w:rPr>
        <w:t xml:space="preserve"> mutations can inform the diagnosis and management of patients with cystic pancreatic lesions.</w:t>
      </w:r>
    </w:p>
    <w:p w:rsidR="00083E87" w:rsidRPr="00083E87" w:rsidRDefault="00083E87" w:rsidP="00083E87">
      <w:pPr>
        <w:rPr>
          <w:rFonts w:ascii="Verdana" w:hAnsi="Verdana"/>
          <w:sz w:val="20"/>
          <w:szCs w:val="20"/>
          <w:lang w:val="en-US"/>
        </w:rPr>
      </w:pPr>
    </w:p>
    <w:p w:rsidR="00083E87" w:rsidRDefault="00083E87" w:rsidP="00083E87">
      <w:pPr>
        <w:rPr>
          <w:rFonts w:ascii="Verdana" w:hAnsi="Verdana"/>
          <w:sz w:val="20"/>
          <w:szCs w:val="20"/>
        </w:rPr>
      </w:pPr>
      <w:r>
        <w:rPr>
          <w:rFonts w:ascii="Verdana" w:hAnsi="Verdana"/>
          <w:sz w:val="20"/>
          <w:szCs w:val="20"/>
        </w:rPr>
        <w:t>Dr. med. Hanno </w:t>
      </w:r>
      <w:proofErr w:type="spellStart"/>
      <w:r>
        <w:rPr>
          <w:rFonts w:ascii="Verdana" w:hAnsi="Verdana"/>
          <w:sz w:val="20"/>
          <w:szCs w:val="20"/>
        </w:rPr>
        <w:t>Matthaei</w:t>
      </w:r>
      <w:proofErr w:type="spellEnd"/>
      <w:r>
        <w:rPr>
          <w:rFonts w:ascii="Verdana" w:hAnsi="Verdana"/>
          <w:sz w:val="20"/>
          <w:szCs w:val="20"/>
        </w:rPr>
        <w:br/>
        <w:t>Klinik und Poliklinik für Allgemein-, Viszeral-,</w:t>
      </w:r>
      <w:r>
        <w:rPr>
          <w:rFonts w:ascii="Verdana" w:hAnsi="Verdana"/>
          <w:sz w:val="20"/>
          <w:szCs w:val="20"/>
        </w:rPr>
        <w:br/>
        <w:t>Thorax- und Gefäßchirurgie</w:t>
      </w:r>
      <w:r>
        <w:rPr>
          <w:rFonts w:ascii="Verdana" w:hAnsi="Verdana"/>
          <w:sz w:val="20"/>
          <w:szCs w:val="20"/>
        </w:rPr>
        <w:br/>
        <w:t>Universitätsklinikum Bonn</w:t>
      </w:r>
      <w:r>
        <w:rPr>
          <w:rFonts w:ascii="Verdana" w:hAnsi="Verdana"/>
          <w:sz w:val="20"/>
          <w:szCs w:val="20"/>
        </w:rPr>
        <w:br/>
        <w:t>Sigmund-Freud-Str. 25, 53105 Bonn, Germany</w:t>
      </w:r>
      <w:r>
        <w:rPr>
          <w:rFonts w:ascii="Verdana" w:hAnsi="Verdana"/>
          <w:sz w:val="20"/>
          <w:szCs w:val="20"/>
        </w:rPr>
        <w:br/>
        <w:t>Telefon: 0228-287-15109</w:t>
      </w:r>
    </w:p>
    <w:p w:rsidR="00FD168E" w:rsidRDefault="00FD168E">
      <w:bookmarkStart w:id="0" w:name="_GoBack"/>
      <w:bookmarkEnd w:id="0"/>
    </w:p>
    <w:sectPr w:rsidR="00FD16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87"/>
    <w:rsid w:val="00083E87"/>
    <w:rsid w:val="00FD1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3E87"/>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083E87"/>
    <w:pPr>
      <w:spacing w:before="100" w:beforeAutospacing="1" w:after="100" w:afterAutospacing="1"/>
      <w:outlineLvl w:val="0"/>
    </w:pPr>
    <w:rPr>
      <w:rFonts w:eastAsia="Times New Roman"/>
      <w:b/>
      <w:bCs/>
      <w:kern w:val="36"/>
      <w:sz w:val="48"/>
      <w:szCs w:val="48"/>
    </w:rPr>
  </w:style>
  <w:style w:type="paragraph" w:styleId="berschrift3">
    <w:name w:val="heading 3"/>
    <w:basedOn w:val="Standard"/>
    <w:link w:val="berschrift3Zchn"/>
    <w:uiPriority w:val="9"/>
    <w:semiHidden/>
    <w:unhideWhenUsed/>
    <w:qFormat/>
    <w:rsid w:val="00083E87"/>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E8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083E87"/>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083E87"/>
    <w:rPr>
      <w:color w:val="0000FF"/>
      <w:u w:val="single"/>
    </w:rPr>
  </w:style>
  <w:style w:type="paragraph" w:styleId="StandardWeb">
    <w:name w:val="Normal (Web)"/>
    <w:basedOn w:val="Standard"/>
    <w:uiPriority w:val="99"/>
    <w:semiHidden/>
    <w:unhideWhenUsed/>
    <w:rsid w:val="00083E87"/>
    <w:pPr>
      <w:spacing w:before="100" w:beforeAutospacing="1" w:after="100" w:afterAutospacing="1"/>
    </w:pPr>
  </w:style>
  <w:style w:type="character" w:customStyle="1" w:styleId="highlight">
    <w:name w:val="highlight"/>
    <w:basedOn w:val="Absatz-Standardschriftart"/>
    <w:rsid w:val="0008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3E87"/>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083E87"/>
    <w:pPr>
      <w:spacing w:before="100" w:beforeAutospacing="1" w:after="100" w:afterAutospacing="1"/>
      <w:outlineLvl w:val="0"/>
    </w:pPr>
    <w:rPr>
      <w:rFonts w:eastAsia="Times New Roman"/>
      <w:b/>
      <w:bCs/>
      <w:kern w:val="36"/>
      <w:sz w:val="48"/>
      <w:szCs w:val="48"/>
    </w:rPr>
  </w:style>
  <w:style w:type="paragraph" w:styleId="berschrift3">
    <w:name w:val="heading 3"/>
    <w:basedOn w:val="Standard"/>
    <w:link w:val="berschrift3Zchn"/>
    <w:uiPriority w:val="9"/>
    <w:semiHidden/>
    <w:unhideWhenUsed/>
    <w:qFormat/>
    <w:rsid w:val="00083E87"/>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E8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083E87"/>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083E87"/>
    <w:rPr>
      <w:color w:val="0000FF"/>
      <w:u w:val="single"/>
    </w:rPr>
  </w:style>
  <w:style w:type="paragraph" w:styleId="StandardWeb">
    <w:name w:val="Normal (Web)"/>
    <w:basedOn w:val="Standard"/>
    <w:uiPriority w:val="99"/>
    <w:semiHidden/>
    <w:unhideWhenUsed/>
    <w:rsid w:val="00083E87"/>
    <w:pPr>
      <w:spacing w:before="100" w:beforeAutospacing="1" w:after="100" w:afterAutospacing="1"/>
    </w:pPr>
  </w:style>
  <w:style w:type="character" w:customStyle="1" w:styleId="highlight">
    <w:name w:val="highlight"/>
    <w:basedOn w:val="Absatz-Standardschriftart"/>
    <w:rsid w:val="0008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2013-01-05T09:45:00Z</dcterms:created>
  <dcterms:modified xsi:type="dcterms:W3CDTF">2013-01-05T09:46:00Z</dcterms:modified>
</cp:coreProperties>
</file>